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南昌市卫生学校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召开</w:t>
      </w:r>
      <w:r>
        <w:rPr>
          <w:rFonts w:hint="eastAsia" w:ascii="黑体" w:hAnsi="黑体" w:eastAsia="黑体" w:cs="黑体"/>
          <w:sz w:val="32"/>
          <w:szCs w:val="32"/>
        </w:rPr>
        <w:t>2020年文明创建工作推进会</w:t>
      </w:r>
    </w:p>
    <w:bookmarkEnd w:id="0"/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5月14日下午，南昌市卫生学校在办公楼七楼会议室召开2020年文明创建工作推进会。学校党委书记杨海根出席会议，各处室相关负责人参会。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会议对学校2020年精神文明创建工作进行再动员，再部署，分析形势，查摆问题，明确分工和举措，强调大家在校园精神文明创建工作中要有大局意识、创新意识、危机意识和争先意识。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会议要求，各部门要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高度重视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，凝心聚力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；要明确任务，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把握重点、抓住关键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真抓实干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，按要求一项一项完成工作，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推动各项工作落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细；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创新工作方式方法，突出特色优势；要加强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督查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严格考核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，着力推进学校文明创建工作进入新阶段。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8257C"/>
    <w:rsid w:val="1B794BDB"/>
    <w:rsid w:val="35D33B14"/>
    <w:rsid w:val="3AD8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2020-05-15T01:22:00Z</dcterms:created>
  <dc:creator>Dell</dc:creator>
  <cp:lastModifiedBy>燕子</cp:lastModifiedBy>
  <dcterms:modified xsi:type="dcterms:W3CDTF">2020-05-15T06:58:10Z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